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125E3" w14:textId="6739C01C" w:rsidR="002935CF" w:rsidRDefault="002935CF">
      <w:r>
        <w:t xml:space="preserve">TI 22 – 65. Technology </w:t>
      </w:r>
      <w:r w:rsidR="0D1AE51A">
        <w:t>E</w:t>
      </w:r>
      <w:r>
        <w:t xml:space="preserve">xample – </w:t>
      </w:r>
      <w:proofErr w:type="spellStart"/>
      <w:r>
        <w:t>Aquaterra</w:t>
      </w:r>
      <w:proofErr w:type="spellEnd"/>
      <w:r>
        <w:t xml:space="preserve"> QUIKDECK Modular Deck Extension</w:t>
      </w:r>
      <w:r w:rsidR="001719B6">
        <w:t xml:space="preserve"> Rev 02</w:t>
      </w:r>
    </w:p>
    <w:p w14:paraId="25DC13D0" w14:textId="5AF92366" w:rsidR="00110A08" w:rsidRPr="00110A08" w:rsidRDefault="002935CF" w:rsidP="00110A08">
      <w:pPr>
        <w:shd w:val="clear" w:color="auto" w:fill="FFFFFF"/>
        <w:rPr>
          <w:rFonts w:ascii="Arial" w:eastAsia="Aptos" w:hAnsi="Arial" w:cs="Arial"/>
          <w:kern w:val="2"/>
          <w14:ligatures w14:val="standardContextual"/>
        </w:rPr>
      </w:pPr>
      <w:r>
        <w:t xml:space="preserve"> </w:t>
      </w:r>
      <w:r>
        <w:rPr>
          <w:noProof/>
        </w:rPr>
        <w:drawing>
          <wp:inline distT="0" distB="0" distL="0" distR="0" wp14:anchorId="641FB18B" wp14:editId="0E3377F6">
            <wp:extent cx="6139180" cy="6991350"/>
            <wp:effectExtent l="0" t="0" r="0" b="0"/>
            <wp:docPr id="1" name="Picture 1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251" cy="699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0A08" w:rsidRPr="00110A08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="00110A08" w:rsidRPr="00110A08">
        <w:rPr>
          <w:rFonts w:ascii="Arial" w:eastAsia="Aptos" w:hAnsi="Arial" w:cs="Arial"/>
          <w:kern w:val="2"/>
          <w14:ligatures w14:val="standardContextual"/>
        </w:rPr>
        <w:t xml:space="preserve">This is an example of this technology, </w:t>
      </w:r>
      <w:proofErr w:type="gramStart"/>
      <w:r w:rsidR="00110A08" w:rsidRPr="00110A08">
        <w:rPr>
          <w:rFonts w:ascii="Arial" w:eastAsia="Aptos" w:hAnsi="Arial" w:cs="Arial"/>
          <w:kern w:val="2"/>
          <w14:ligatures w14:val="standardContextual"/>
        </w:rPr>
        <w:t>Note</w:t>
      </w:r>
      <w:proofErr w:type="gramEnd"/>
      <w:r w:rsidR="00110A08" w:rsidRPr="00110A08">
        <w:rPr>
          <w:rFonts w:ascii="Arial" w:eastAsia="Aptos" w:hAnsi="Arial" w:cs="Arial"/>
          <w:kern w:val="2"/>
          <w14:ligatures w14:val="standardContextual"/>
        </w:rPr>
        <w:t>: NSTA do not endorse or recommend specific technologies.   </w:t>
      </w:r>
    </w:p>
    <w:p w14:paraId="06F0CB10" w14:textId="77777777" w:rsidR="00110A08" w:rsidRPr="00110A08" w:rsidRDefault="00110A08" w:rsidP="00110A08">
      <w:pPr>
        <w:shd w:val="clear" w:color="auto" w:fill="FFFFFF"/>
        <w:rPr>
          <w:rFonts w:ascii="Arial" w:eastAsia="Aptos" w:hAnsi="Arial" w:cs="Arial"/>
          <w:kern w:val="2"/>
          <w14:ligatures w14:val="standardContextual"/>
        </w:rPr>
      </w:pPr>
      <w:r w:rsidRPr="00110A08">
        <w:rPr>
          <w:rFonts w:ascii="Arial" w:eastAsia="Aptos" w:hAnsi="Arial" w:cs="Arial"/>
          <w:kern w:val="2"/>
          <w14:ligatures w14:val="standardContextual"/>
        </w:rPr>
        <w:t>This is an extract from the Vendors website page for this product, the link for the full webpage is below for further information:</w:t>
      </w:r>
    </w:p>
    <w:p w14:paraId="353C6C02" w14:textId="6CDA94A9" w:rsidR="002935CF" w:rsidRDefault="001719B6">
      <w:r>
        <w:t xml:space="preserve">Link: </w:t>
      </w:r>
      <w:hyperlink r:id="rId8" w:history="1">
        <w:r w:rsidR="002935CF">
          <w:rPr>
            <w:rStyle w:val="Hyperlink"/>
          </w:rPr>
          <w:t xml:space="preserve">Case Study: Dunlin Conductor Removal: </w:t>
        </w:r>
        <w:proofErr w:type="spellStart"/>
        <w:r w:rsidR="002935CF">
          <w:rPr>
            <w:rStyle w:val="Hyperlink"/>
          </w:rPr>
          <w:t>QuikDeck</w:t>
        </w:r>
        <w:proofErr w:type="spellEnd"/>
        <w:r w:rsidR="002935CF">
          <w:rPr>
            <w:rStyle w:val="Hyperlink"/>
          </w:rPr>
          <w:t xml:space="preserve">® - </w:t>
        </w:r>
        <w:proofErr w:type="spellStart"/>
        <w:r w:rsidR="002935CF">
          <w:rPr>
            <w:rStyle w:val="Hyperlink"/>
          </w:rPr>
          <w:t>AquaTerra</w:t>
        </w:r>
        <w:proofErr w:type="spellEnd"/>
      </w:hyperlink>
    </w:p>
    <w:sectPr w:rsidR="002935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5CF"/>
    <w:rsid w:val="00045251"/>
    <w:rsid w:val="00110A08"/>
    <w:rsid w:val="00144504"/>
    <w:rsid w:val="001719B6"/>
    <w:rsid w:val="002935CF"/>
    <w:rsid w:val="0D1AE51A"/>
    <w:rsid w:val="36C0AEF7"/>
    <w:rsid w:val="633FF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4E5B0"/>
  <w15:chartTrackingRefBased/>
  <w15:docId w15:val="{2DC0937A-91C4-4298-9D03-BD541A08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35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quaterra.co.uk/case-studies/case-study-dunlin-conductor-removal-quikdeck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30A46F-77D1-48CD-A7F7-1A46C8788F0B}"/>
</file>

<file path=customXml/itemProps2.xml><?xml version="1.0" encoding="utf-8"?>
<ds:datastoreItem xmlns:ds="http://schemas.openxmlformats.org/officeDocument/2006/customXml" ds:itemID="{852BCF6E-34B7-45D2-BF40-482101A0B416}">
  <ds:schemaRefs>
    <ds:schemaRef ds:uri="http://schemas.microsoft.com/office/2006/metadata/properties"/>
    <ds:schemaRef ds:uri="http://schemas.microsoft.com/office/infopath/2007/PartnerControls"/>
    <ds:schemaRef ds:uri="fda2f760-966e-4acb-b663-81734b66219a"/>
    <ds:schemaRef ds:uri="4a04cb5a-1551-4010-ba0b-ae7d43aef29e"/>
  </ds:schemaRefs>
</ds:datastoreItem>
</file>

<file path=customXml/itemProps3.xml><?xml version="1.0" encoding="utf-8"?>
<ds:datastoreItem xmlns:ds="http://schemas.openxmlformats.org/officeDocument/2006/customXml" ds:itemID="{AD2C9303-D90E-43A9-8132-499F8682E9C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2024-12-03T14:25:00Z</dcterms:created>
  <dcterms:modified xsi:type="dcterms:W3CDTF">2024-12-03T14:25:00Z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