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CBAC53" w14:textId="1C7D89EA" w:rsidR="007370B9" w:rsidRDefault="00DB3A56" w:rsidP="003E1EE4">
      <w:pPr>
        <w:jc w:val="center"/>
      </w:pPr>
      <w:r>
        <w:t>TI 24 – 0</w:t>
      </w:r>
      <w:r w:rsidR="003E1EE4">
        <w:t xml:space="preserve">8 </w:t>
      </w:r>
      <w:r>
        <w:t xml:space="preserve"> Technology Example –</w:t>
      </w:r>
      <w:r w:rsidR="008809E2">
        <w:t xml:space="preserve"> </w:t>
      </w:r>
      <w:proofErr w:type="spellStart"/>
      <w:r w:rsidR="005E4B8A">
        <w:t>Expro</w:t>
      </w:r>
      <w:proofErr w:type="spellEnd"/>
      <w:r w:rsidR="005E4B8A">
        <w:t xml:space="preserve"> - </w:t>
      </w:r>
      <w:proofErr w:type="spellStart"/>
      <w:r w:rsidR="00E0743B">
        <w:t>Riserless</w:t>
      </w:r>
      <w:proofErr w:type="spellEnd"/>
      <w:r w:rsidR="00E0743B">
        <w:t xml:space="preserve"> Well Intervention system</w:t>
      </w:r>
      <w:r w:rsidR="00094693">
        <w:t xml:space="preserve"> (RWIS)</w:t>
      </w:r>
      <w:r w:rsidR="00E64FEC">
        <w:t xml:space="preserve"> Rev 02</w:t>
      </w:r>
    </w:p>
    <w:p w14:paraId="4FC22444" w14:textId="77777777" w:rsidR="00B4774B" w:rsidRDefault="00B4774B" w:rsidP="00B4774B"/>
    <w:p w14:paraId="6BD9C748" w14:textId="7DF65AB1" w:rsidR="00B4774B" w:rsidRDefault="009117AF" w:rsidP="00B4774B">
      <w:pPr>
        <w:rPr>
          <w:rFonts w:ascii="Arial" w:hAnsi="Arial" w:cs="Arial"/>
          <w:shd w:val="clear" w:color="auto" w:fill="FFFFFF"/>
        </w:rPr>
      </w:pPr>
      <w:r w:rsidRPr="009117AF">
        <w:rPr>
          <w:rFonts w:ascii="Arial" w:eastAsia="Calibri" w:hAnsi="Arial" w:cs="Arial"/>
          <w:noProof/>
          <w:sz w:val="20"/>
          <w:szCs w:val="20"/>
        </w:rPr>
        <w:drawing>
          <wp:inline distT="0" distB="0" distL="0" distR="0" wp14:anchorId="6F023F65" wp14:editId="4446F2B6">
            <wp:extent cx="2772162" cy="4353533"/>
            <wp:effectExtent l="0" t="0" r="9525" b="9525"/>
            <wp:docPr id="456291241" name="Picture 1" descr="A person in a hard hat and vest looking at a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91241" name="Picture 1" descr="A person in a hard hat and vest looking at a crane&#10;&#10;Description automatically generated"/>
                    <pic:cNvPicPr/>
                  </pic:nvPicPr>
                  <pic:blipFill>
                    <a:blip r:embed="rId5"/>
                    <a:stretch>
                      <a:fillRect/>
                    </a:stretch>
                  </pic:blipFill>
                  <pic:spPr>
                    <a:xfrm>
                      <a:off x="0" y="0"/>
                      <a:ext cx="2772162" cy="4353533"/>
                    </a:xfrm>
                    <a:prstGeom prst="rect">
                      <a:avLst/>
                    </a:prstGeom>
                  </pic:spPr>
                </pic:pic>
              </a:graphicData>
            </a:graphic>
          </wp:inline>
        </w:drawing>
      </w:r>
    </w:p>
    <w:p w14:paraId="55091BCC" w14:textId="77777777" w:rsidR="006C5FF6" w:rsidRPr="006C5FF6" w:rsidRDefault="006C5FF6" w:rsidP="00B4774B">
      <w:pPr>
        <w:rPr>
          <w:rFonts w:ascii="Arial" w:hAnsi="Arial" w:cs="Arial"/>
        </w:rPr>
      </w:pPr>
      <w:r w:rsidRPr="006C5FF6">
        <w:rPr>
          <w:rFonts w:ascii="Arial" w:hAnsi="Arial" w:cs="Arial"/>
        </w:rPr>
        <w:t xml:space="preserve">Deployed from a dynamically positioned monohull vessel, the </w:t>
      </w:r>
      <w:proofErr w:type="spellStart"/>
      <w:r w:rsidRPr="006C5FF6">
        <w:rPr>
          <w:rFonts w:ascii="Arial" w:hAnsi="Arial" w:cs="Arial"/>
        </w:rPr>
        <w:t>Riserless</w:t>
      </w:r>
      <w:proofErr w:type="spellEnd"/>
      <w:r w:rsidRPr="006C5FF6">
        <w:rPr>
          <w:rFonts w:ascii="Arial" w:hAnsi="Arial" w:cs="Arial"/>
        </w:rPr>
        <w:t xml:space="preserve"> Well Intervention System (RWIS) provides a reliable solution for carrying out cost-effective intervention and abandonment operations on all types of subsea wells. The RWIS is modular in design, allowing the system to be tailored to specific job requirements. A range of equipment options are available including a well re-entry module where production barriers can be placed in the event of tree valve failures or a bore selector to eliminate the cost associated with multiple runs to enable access to the annulus bore. It features a unique, field-proven shear and seal valve design with a Shear Seal Gate Valve (SSGV) included to shear and seal against tool strings. This requires significantly less control fluid to operate than conventional systems, resulting in fewer subsea accumulators which reduces the overall weight.</w:t>
      </w:r>
    </w:p>
    <w:p w14:paraId="10E80BAE" w14:textId="77777777" w:rsidR="006C5FF6" w:rsidRPr="006C5FF6" w:rsidRDefault="006C5FF6" w:rsidP="00B4774B">
      <w:pPr>
        <w:rPr>
          <w:rFonts w:ascii="Arial" w:hAnsi="Arial" w:cs="Arial"/>
        </w:rPr>
      </w:pPr>
    </w:p>
    <w:p w14:paraId="26D724DF" w14:textId="77777777" w:rsidR="006C5FF6" w:rsidRPr="006C5FF6" w:rsidRDefault="006C5FF6" w:rsidP="00B4774B">
      <w:pPr>
        <w:rPr>
          <w:rFonts w:ascii="Arial" w:hAnsi="Arial" w:cs="Arial"/>
        </w:rPr>
      </w:pPr>
      <w:r w:rsidRPr="006C5FF6">
        <w:rPr>
          <w:rFonts w:ascii="Arial" w:hAnsi="Arial" w:cs="Arial"/>
        </w:rPr>
        <w:t xml:space="preserve">Features and benefits </w:t>
      </w:r>
    </w:p>
    <w:p w14:paraId="059422E9" w14:textId="77777777" w:rsidR="006C5FF6" w:rsidRPr="006C5FF6" w:rsidRDefault="006C5FF6" w:rsidP="00B4774B">
      <w:pPr>
        <w:rPr>
          <w:rFonts w:ascii="Arial" w:hAnsi="Arial" w:cs="Arial"/>
        </w:rPr>
      </w:pPr>
      <w:r w:rsidRPr="006C5FF6">
        <w:rPr>
          <w:rFonts w:ascii="Arial" w:hAnsi="Arial" w:cs="Arial"/>
        </w:rPr>
        <w:t xml:space="preserve">• 7 3/8” bore and 10K PSI maximum working pressure rated system. Provides access to conventional and horizontal Xmas Trees (XT) </w:t>
      </w:r>
    </w:p>
    <w:p w14:paraId="2A8DBFAD" w14:textId="77777777" w:rsidR="006C5FF6" w:rsidRPr="006C5FF6" w:rsidRDefault="006C5FF6" w:rsidP="00B4774B">
      <w:pPr>
        <w:rPr>
          <w:rFonts w:ascii="Arial" w:hAnsi="Arial" w:cs="Arial"/>
        </w:rPr>
      </w:pPr>
      <w:r w:rsidRPr="006C5FF6">
        <w:rPr>
          <w:rFonts w:ascii="Arial" w:hAnsi="Arial" w:cs="Arial"/>
        </w:rPr>
        <w:t xml:space="preserve">• Can be used in water depths up to 2,200m </w:t>
      </w:r>
    </w:p>
    <w:p w14:paraId="45FB4422" w14:textId="77777777" w:rsidR="006C5FF6" w:rsidRPr="006C5FF6" w:rsidRDefault="006C5FF6" w:rsidP="00B4774B">
      <w:pPr>
        <w:rPr>
          <w:rFonts w:ascii="Arial" w:hAnsi="Arial" w:cs="Arial"/>
        </w:rPr>
      </w:pPr>
      <w:r w:rsidRPr="006C5FF6">
        <w:rPr>
          <w:rFonts w:ascii="Arial" w:hAnsi="Arial" w:cs="Arial"/>
        </w:rPr>
        <w:t xml:space="preserve">• Well access for the deployment of wireline or slickline tool strings up to 22m. Bore selector can provide mechanical access to the annulus </w:t>
      </w:r>
    </w:p>
    <w:p w14:paraId="48DC44AA" w14:textId="77777777" w:rsidR="006C5FF6" w:rsidRPr="006C5FF6" w:rsidRDefault="006C5FF6" w:rsidP="00B4774B">
      <w:pPr>
        <w:rPr>
          <w:rFonts w:ascii="Arial" w:hAnsi="Arial" w:cs="Arial"/>
        </w:rPr>
      </w:pPr>
      <w:r w:rsidRPr="006C5FF6">
        <w:rPr>
          <w:rFonts w:ascii="Arial" w:hAnsi="Arial" w:cs="Arial"/>
        </w:rPr>
        <w:t xml:space="preserve">• SSGV capable of cutting tool strings </w:t>
      </w:r>
    </w:p>
    <w:p w14:paraId="3736CDE0" w14:textId="77777777" w:rsidR="006C5FF6" w:rsidRPr="006C5FF6" w:rsidRDefault="006C5FF6" w:rsidP="00B4774B">
      <w:pPr>
        <w:rPr>
          <w:rFonts w:ascii="Arial" w:hAnsi="Arial" w:cs="Arial"/>
        </w:rPr>
      </w:pPr>
      <w:r w:rsidRPr="006C5FF6">
        <w:rPr>
          <w:rFonts w:ascii="Arial" w:hAnsi="Arial" w:cs="Arial"/>
        </w:rPr>
        <w:lastRenderedPageBreak/>
        <w:t xml:space="preserve">• Modular lubricator riser to support up to 22m long wireline tool strings </w:t>
      </w:r>
    </w:p>
    <w:p w14:paraId="212E23EA" w14:textId="77777777" w:rsidR="006C5FF6" w:rsidRPr="006C5FF6" w:rsidRDefault="006C5FF6" w:rsidP="00B4774B">
      <w:pPr>
        <w:rPr>
          <w:rFonts w:ascii="Arial" w:hAnsi="Arial" w:cs="Arial"/>
        </w:rPr>
      </w:pPr>
      <w:r w:rsidRPr="006C5FF6">
        <w:rPr>
          <w:rFonts w:ascii="Arial" w:hAnsi="Arial" w:cs="Arial"/>
        </w:rPr>
        <w:t xml:space="preserve">• Lighter than conventional Light Well Intervention (LWI) stacks </w:t>
      </w:r>
    </w:p>
    <w:p w14:paraId="4DCD0845" w14:textId="77777777" w:rsidR="006C5FF6" w:rsidRPr="006C5FF6" w:rsidRDefault="006C5FF6" w:rsidP="00B4774B">
      <w:pPr>
        <w:rPr>
          <w:rFonts w:ascii="Arial" w:hAnsi="Arial" w:cs="Arial"/>
        </w:rPr>
      </w:pPr>
      <w:r w:rsidRPr="006C5FF6">
        <w:rPr>
          <w:rFonts w:ascii="Arial" w:hAnsi="Arial" w:cs="Arial"/>
        </w:rPr>
        <w:t xml:space="preserve">• Allowing access to ageing subsea trees </w:t>
      </w:r>
    </w:p>
    <w:p w14:paraId="36158182" w14:textId="77777777" w:rsidR="006C5FF6" w:rsidRPr="006C5FF6" w:rsidRDefault="006C5FF6" w:rsidP="00B4774B">
      <w:pPr>
        <w:rPr>
          <w:rFonts w:ascii="Arial" w:hAnsi="Arial" w:cs="Arial"/>
        </w:rPr>
      </w:pPr>
      <w:r w:rsidRPr="006C5FF6">
        <w:rPr>
          <w:rFonts w:ascii="Arial" w:hAnsi="Arial" w:cs="Arial"/>
        </w:rPr>
        <w:t xml:space="preserve">• Can be used for temporary suspension or abandonment of wells </w:t>
      </w:r>
    </w:p>
    <w:p w14:paraId="4F91311D" w14:textId="1015F99C" w:rsidR="006C5FF6" w:rsidRPr="006C5FF6" w:rsidRDefault="006C5FF6" w:rsidP="00B4774B">
      <w:pPr>
        <w:rPr>
          <w:rFonts w:ascii="Arial" w:hAnsi="Arial" w:cs="Arial"/>
        </w:rPr>
      </w:pPr>
      <w:r w:rsidRPr="006C5FF6">
        <w:rPr>
          <w:rFonts w:ascii="Arial" w:hAnsi="Arial" w:cs="Arial"/>
        </w:rPr>
        <w:t xml:space="preserve">• Modular design offers greater operational flexibility </w:t>
      </w:r>
    </w:p>
    <w:p w14:paraId="6915C339" w14:textId="6E899056" w:rsidR="00B06DA7" w:rsidRDefault="006C5FF6" w:rsidP="00B4774B">
      <w:pPr>
        <w:rPr>
          <w:rFonts w:ascii="Arial" w:hAnsi="Arial" w:cs="Arial"/>
        </w:rPr>
      </w:pPr>
      <w:r w:rsidRPr="006C5FF6">
        <w:rPr>
          <w:rFonts w:ascii="Arial" w:hAnsi="Arial" w:cs="Arial"/>
        </w:rPr>
        <w:t>• Can be run from more agile DP intervention vessel offering increased productivity, total recovery, and the life span of asset</w:t>
      </w:r>
    </w:p>
    <w:p w14:paraId="6FFBAA8A" w14:textId="77777777" w:rsidR="00E64FEC" w:rsidRPr="00F72C79" w:rsidRDefault="00E64FEC" w:rsidP="00B4774B">
      <w:pPr>
        <w:rPr>
          <w:rFonts w:ascii="Arial" w:hAnsi="Arial" w:cs="Arial"/>
        </w:rPr>
      </w:pPr>
    </w:p>
    <w:p w14:paraId="18811967" w14:textId="77777777" w:rsidR="00F72C79" w:rsidRPr="00F72C79" w:rsidRDefault="00F72C79" w:rsidP="00F72C79">
      <w:pPr>
        <w:spacing w:after="0" w:line="240" w:lineRule="auto"/>
        <w:ind w:right="-330"/>
        <w:rPr>
          <w:rFonts w:ascii="Calibri" w:eastAsia="Times New Roman" w:hAnsi="Calibri" w:cs="Calibri"/>
          <w:kern w:val="0"/>
          <w:lang w:eastAsia="en-GB"/>
          <w14:ligatures w14:val="none"/>
        </w:rPr>
      </w:pPr>
      <w:r w:rsidRPr="00F72C79">
        <w:rPr>
          <w:rFonts w:ascii="Calibri" w:eastAsia="Times New Roman" w:hAnsi="Calibri" w:cs="Times New Roman"/>
          <w:kern w:val="0"/>
          <w:lang w:eastAsia="en-GB"/>
          <w14:ligatures w14:val="none"/>
        </w:rPr>
        <w:t xml:space="preserve">This is an example of this technology, </w:t>
      </w:r>
      <w:proofErr w:type="gramStart"/>
      <w:r w:rsidRPr="00F72C79">
        <w:rPr>
          <w:rFonts w:ascii="Calibri" w:eastAsia="Times New Roman" w:hAnsi="Calibri" w:cs="Times New Roman"/>
          <w:kern w:val="0"/>
          <w:lang w:eastAsia="en-GB"/>
          <w14:ligatures w14:val="none"/>
        </w:rPr>
        <w:t>Note</w:t>
      </w:r>
      <w:proofErr w:type="gramEnd"/>
      <w:r w:rsidRPr="00F72C79">
        <w:rPr>
          <w:rFonts w:ascii="Calibri" w:eastAsia="Times New Roman" w:hAnsi="Calibri" w:cs="Times New Roman"/>
          <w:kern w:val="0"/>
          <w:lang w:eastAsia="en-GB"/>
          <w14:ligatures w14:val="none"/>
        </w:rPr>
        <w:t>: NSTA do not endorse or recommend specific technologies. </w:t>
      </w:r>
    </w:p>
    <w:p w14:paraId="2BB8447C" w14:textId="77777777" w:rsidR="00F72C79" w:rsidRPr="00F72C79" w:rsidRDefault="00F72C79" w:rsidP="00F72C79">
      <w:pPr>
        <w:spacing w:after="0" w:line="240" w:lineRule="auto"/>
        <w:ind w:right="-330"/>
        <w:rPr>
          <w:rFonts w:ascii="Segoe UI" w:eastAsia="Times New Roman" w:hAnsi="Segoe UI" w:cs="Segoe UI"/>
          <w:kern w:val="0"/>
          <w:sz w:val="18"/>
          <w:szCs w:val="18"/>
          <w:lang w:eastAsia="en-GB"/>
          <w14:ligatures w14:val="none"/>
        </w:rPr>
      </w:pPr>
      <w:r w:rsidRPr="00F72C79">
        <w:rPr>
          <w:rFonts w:ascii="Calibri" w:eastAsia="Times New Roman" w:hAnsi="Calibri" w:cs="Calibri"/>
          <w:kern w:val="0"/>
          <w:lang w:eastAsia="en-GB"/>
          <w14:ligatures w14:val="none"/>
        </w:rPr>
        <w:t>This is an extract from the Vendors website page for this product, the link for the full webpage is below for further information. </w:t>
      </w:r>
    </w:p>
    <w:p w14:paraId="1E1EA25D" w14:textId="77777777" w:rsidR="00D50C2A" w:rsidRDefault="00D50C2A" w:rsidP="00DB017B">
      <w:pPr>
        <w:shd w:val="clear" w:color="auto" w:fill="FFFFFF" w:themeFill="background1"/>
        <w:rPr>
          <w:rFonts w:ascii="Arial" w:eastAsia="Calibri" w:hAnsi="Arial" w:cs="Arial"/>
          <w:sz w:val="20"/>
          <w:szCs w:val="20"/>
        </w:rPr>
      </w:pPr>
    </w:p>
    <w:p w14:paraId="74082883" w14:textId="6160BEA0" w:rsidR="00DE0244" w:rsidRDefault="00DB017B" w:rsidP="00DB017B">
      <w:pPr>
        <w:shd w:val="clear" w:color="auto" w:fill="FFFFFF" w:themeFill="background1"/>
        <w:rPr>
          <w:rFonts w:ascii="Arial" w:eastAsia="Calibri" w:hAnsi="Arial" w:cs="Arial"/>
          <w:sz w:val="20"/>
          <w:szCs w:val="20"/>
        </w:rPr>
      </w:pPr>
      <w:r w:rsidRPr="004D18BE">
        <w:rPr>
          <w:rFonts w:ascii="Arial" w:eastAsia="Calibri" w:hAnsi="Arial" w:cs="Arial"/>
          <w:sz w:val="20"/>
          <w:szCs w:val="20"/>
        </w:rPr>
        <w:t>Vendors Website link</w:t>
      </w:r>
      <w:r w:rsidR="00AA576E">
        <w:rPr>
          <w:rFonts w:ascii="Arial" w:eastAsia="Calibri" w:hAnsi="Arial" w:cs="Arial"/>
          <w:sz w:val="20"/>
          <w:szCs w:val="20"/>
        </w:rPr>
        <w:t xml:space="preserve">: </w:t>
      </w:r>
      <w:hyperlink r:id="rId6" w:history="1">
        <w:r w:rsidR="00AA576E" w:rsidRPr="00AA576E">
          <w:rPr>
            <w:color w:val="0000FF"/>
            <w:u w:val="single"/>
          </w:rPr>
          <w:t>DS_-_Subsea_-_Riserless_Well_Intervention_System_RWIS_A4.pdf (rackcdn.com)</w:t>
        </w:r>
      </w:hyperlink>
      <w:r w:rsidR="00AE3735">
        <w:rPr>
          <w:rFonts w:ascii="Arial" w:eastAsia="Calibri" w:hAnsi="Arial" w:cs="Arial"/>
          <w:sz w:val="20"/>
          <w:szCs w:val="20"/>
        </w:rPr>
        <w:t xml:space="preserve"> </w:t>
      </w:r>
    </w:p>
    <w:p w14:paraId="72E0443C" w14:textId="77777777" w:rsidR="005D33A9" w:rsidRDefault="005D33A9" w:rsidP="00DB017B">
      <w:pPr>
        <w:shd w:val="clear" w:color="auto" w:fill="FFFFFF" w:themeFill="background1"/>
      </w:pPr>
    </w:p>
    <w:p w14:paraId="3A3D9B13" w14:textId="77777777" w:rsidR="00777EC8" w:rsidRDefault="00777EC8" w:rsidP="00DB017B">
      <w:pPr>
        <w:shd w:val="clear" w:color="auto" w:fill="FFFFFF" w:themeFill="background1"/>
      </w:pPr>
    </w:p>
    <w:p w14:paraId="1D6D0D9C" w14:textId="77777777" w:rsidR="006F6811" w:rsidRPr="006721D1" w:rsidRDefault="006F6811" w:rsidP="00DB017B">
      <w:pPr>
        <w:shd w:val="clear" w:color="auto" w:fill="FFFFFF" w:themeFill="background1"/>
      </w:pPr>
    </w:p>
    <w:sectPr w:rsidR="006F6811" w:rsidRPr="006721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20CEC"/>
    <w:multiLevelType w:val="multilevel"/>
    <w:tmpl w:val="F3D4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EC5983"/>
    <w:multiLevelType w:val="multilevel"/>
    <w:tmpl w:val="8C96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446595"/>
    <w:multiLevelType w:val="multilevel"/>
    <w:tmpl w:val="8388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256754">
    <w:abstractNumId w:val="2"/>
  </w:num>
  <w:num w:numId="2" w16cid:durableId="1058238511">
    <w:abstractNumId w:val="1"/>
  </w:num>
  <w:num w:numId="3" w16cid:durableId="1465653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A56"/>
    <w:rsid w:val="00016BF2"/>
    <w:rsid w:val="00094693"/>
    <w:rsid w:val="000B1836"/>
    <w:rsid w:val="00266EA2"/>
    <w:rsid w:val="002E2E3E"/>
    <w:rsid w:val="002F499B"/>
    <w:rsid w:val="003E1EE4"/>
    <w:rsid w:val="004809FE"/>
    <w:rsid w:val="005D33A9"/>
    <w:rsid w:val="005E4B8A"/>
    <w:rsid w:val="006721D1"/>
    <w:rsid w:val="006C5FF6"/>
    <w:rsid w:val="006F6811"/>
    <w:rsid w:val="007370B9"/>
    <w:rsid w:val="00775651"/>
    <w:rsid w:val="00777EC8"/>
    <w:rsid w:val="008809E2"/>
    <w:rsid w:val="009117AF"/>
    <w:rsid w:val="00AA576E"/>
    <w:rsid w:val="00AE3735"/>
    <w:rsid w:val="00B06DA7"/>
    <w:rsid w:val="00B4774B"/>
    <w:rsid w:val="00C352D3"/>
    <w:rsid w:val="00D176F5"/>
    <w:rsid w:val="00D50C2A"/>
    <w:rsid w:val="00DB017B"/>
    <w:rsid w:val="00DB3A56"/>
    <w:rsid w:val="00DC7321"/>
    <w:rsid w:val="00DD20B6"/>
    <w:rsid w:val="00DE0244"/>
    <w:rsid w:val="00E0743B"/>
    <w:rsid w:val="00E64FEC"/>
    <w:rsid w:val="00EC1211"/>
    <w:rsid w:val="00F560E3"/>
    <w:rsid w:val="00F72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86ED3"/>
  <w15:chartTrackingRefBased/>
  <w15:docId w15:val="{C5E44BD0-8976-4C87-A4D9-6E401A67F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A56"/>
    <w:rPr>
      <w:rFonts w:eastAsiaTheme="majorEastAsia" w:cstheme="majorBidi"/>
      <w:color w:val="272727" w:themeColor="text1" w:themeTint="D8"/>
    </w:rPr>
  </w:style>
  <w:style w:type="paragraph" w:styleId="Title">
    <w:name w:val="Title"/>
    <w:basedOn w:val="Normal"/>
    <w:next w:val="Normal"/>
    <w:link w:val="TitleChar"/>
    <w:uiPriority w:val="10"/>
    <w:qFormat/>
    <w:rsid w:val="00DB3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A56"/>
    <w:pPr>
      <w:spacing w:before="160"/>
      <w:jc w:val="center"/>
    </w:pPr>
    <w:rPr>
      <w:i/>
      <w:iCs/>
      <w:color w:val="404040" w:themeColor="text1" w:themeTint="BF"/>
    </w:rPr>
  </w:style>
  <w:style w:type="character" w:customStyle="1" w:styleId="QuoteChar">
    <w:name w:val="Quote Char"/>
    <w:basedOn w:val="DefaultParagraphFont"/>
    <w:link w:val="Quote"/>
    <w:uiPriority w:val="29"/>
    <w:rsid w:val="00DB3A56"/>
    <w:rPr>
      <w:i/>
      <w:iCs/>
      <w:color w:val="404040" w:themeColor="text1" w:themeTint="BF"/>
    </w:rPr>
  </w:style>
  <w:style w:type="paragraph" w:styleId="ListParagraph">
    <w:name w:val="List Paragraph"/>
    <w:basedOn w:val="Normal"/>
    <w:uiPriority w:val="34"/>
    <w:qFormat/>
    <w:rsid w:val="00DB3A56"/>
    <w:pPr>
      <w:ind w:left="720"/>
      <w:contextualSpacing/>
    </w:pPr>
  </w:style>
  <w:style w:type="character" w:styleId="IntenseEmphasis">
    <w:name w:val="Intense Emphasis"/>
    <w:basedOn w:val="DefaultParagraphFont"/>
    <w:uiPriority w:val="21"/>
    <w:qFormat/>
    <w:rsid w:val="00DB3A56"/>
    <w:rPr>
      <w:i/>
      <w:iCs/>
      <w:color w:val="0F4761" w:themeColor="accent1" w:themeShade="BF"/>
    </w:rPr>
  </w:style>
  <w:style w:type="paragraph" w:styleId="IntenseQuote">
    <w:name w:val="Intense Quote"/>
    <w:basedOn w:val="Normal"/>
    <w:next w:val="Normal"/>
    <w:link w:val="IntenseQuoteChar"/>
    <w:uiPriority w:val="30"/>
    <w:qFormat/>
    <w:rsid w:val="00DB3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A56"/>
    <w:rPr>
      <w:i/>
      <w:iCs/>
      <w:color w:val="0F4761" w:themeColor="accent1" w:themeShade="BF"/>
    </w:rPr>
  </w:style>
  <w:style w:type="character" w:styleId="IntenseReference">
    <w:name w:val="Intense Reference"/>
    <w:basedOn w:val="DefaultParagraphFont"/>
    <w:uiPriority w:val="32"/>
    <w:qFormat/>
    <w:rsid w:val="00DB3A56"/>
    <w:rPr>
      <w:b/>
      <w:bCs/>
      <w:smallCaps/>
      <w:color w:val="0F4761" w:themeColor="accent1" w:themeShade="BF"/>
      <w:spacing w:val="5"/>
    </w:rPr>
  </w:style>
  <w:style w:type="character" w:styleId="Hyperlink">
    <w:name w:val="Hyperlink"/>
    <w:basedOn w:val="DefaultParagraphFont"/>
    <w:uiPriority w:val="99"/>
    <w:unhideWhenUsed/>
    <w:rsid w:val="00DB017B"/>
    <w:rPr>
      <w:color w:val="0000FF"/>
      <w:u w:val="single"/>
    </w:rPr>
  </w:style>
  <w:style w:type="character" w:styleId="UnresolvedMention">
    <w:name w:val="Unresolved Mention"/>
    <w:basedOn w:val="DefaultParagraphFont"/>
    <w:uiPriority w:val="99"/>
    <w:semiHidden/>
    <w:unhideWhenUsed/>
    <w:rsid w:val="005D3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3396431">
      <w:bodyDiv w:val="1"/>
      <w:marLeft w:val="0"/>
      <w:marRight w:val="0"/>
      <w:marTop w:val="0"/>
      <w:marBottom w:val="0"/>
      <w:divBdr>
        <w:top w:val="none" w:sz="0" w:space="0" w:color="auto"/>
        <w:left w:val="none" w:sz="0" w:space="0" w:color="auto"/>
        <w:bottom w:val="none" w:sz="0" w:space="0" w:color="auto"/>
        <w:right w:val="none" w:sz="0" w:space="0" w:color="auto"/>
      </w:divBdr>
      <w:divsChild>
        <w:div w:id="34895484">
          <w:marLeft w:val="0"/>
          <w:marRight w:val="0"/>
          <w:marTop w:val="0"/>
          <w:marBottom w:val="0"/>
          <w:divBdr>
            <w:top w:val="none" w:sz="0" w:space="0" w:color="auto"/>
            <w:left w:val="none" w:sz="0" w:space="0" w:color="auto"/>
            <w:bottom w:val="none" w:sz="0" w:space="0" w:color="auto"/>
            <w:right w:val="none" w:sz="0" w:space="0" w:color="auto"/>
          </w:divBdr>
          <w:divsChild>
            <w:div w:id="280692576">
              <w:marLeft w:val="0"/>
              <w:marRight w:val="0"/>
              <w:marTop w:val="0"/>
              <w:marBottom w:val="0"/>
              <w:divBdr>
                <w:top w:val="none" w:sz="0" w:space="0" w:color="auto"/>
                <w:left w:val="none" w:sz="0" w:space="0" w:color="auto"/>
                <w:bottom w:val="none" w:sz="0" w:space="0" w:color="auto"/>
                <w:right w:val="none" w:sz="0" w:space="0" w:color="auto"/>
              </w:divBdr>
              <w:divsChild>
                <w:div w:id="97637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81422d14c097702b6a9f-fdabdf1ed13d1990275f510cf3764dd3.ssl.cf3.rackcdn.com/DS_-_Subsea_-_Riserless_Well_Intervention_System_RWIS_A4.pdf"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e2c04be135046e6a4306e66609458a4 xmlns="6d2259b2-5814-406b-97b9-294d7909422d">
      <Terms xmlns="http://schemas.microsoft.com/office/infopath/2007/PartnerControls"/>
    </le2c04be135046e6a4306e66609458a4>
    <lcf76f155ced4ddcb4097134ff3c332f xmlns="6d2259b2-5814-406b-97b9-294d790942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F7E73A-0F09-49CF-BBD9-628B511BE245}"/>
</file>

<file path=customXml/itemProps2.xml><?xml version="1.0" encoding="utf-8"?>
<ds:datastoreItem xmlns:ds="http://schemas.openxmlformats.org/officeDocument/2006/customXml" ds:itemID="{262E7E12-83A8-48D6-BFBA-BE0D312491C5}"/>
</file>

<file path=customXml/itemProps3.xml><?xml version="1.0" encoding="utf-8"?>
<ds:datastoreItem xmlns:ds="http://schemas.openxmlformats.org/officeDocument/2006/customXml" ds:itemID="{1C573ADF-ED86-4F53-9026-D96208E9989C}"/>
</file>

<file path=docMetadata/LabelInfo.xml><?xml version="1.0" encoding="utf-8"?>
<clbl:labelList xmlns:clbl="http://schemas.microsoft.com/office/2020/mipLabelMetadata">
  <clbl:label id="{e681c59d-868e-4887-80fa-ce36f1f21b0f}" enabled="0" method="" siteId="{e681c59d-868e-4887-80fa-ce36f1f21b0f}"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Ransom (North Sea Transition Authority)</cp:lastModifiedBy>
  <cp:revision>2</cp:revision>
  <dcterms:created xsi:type="dcterms:W3CDTF">2024-11-25T13:16:00Z</dcterms:created>
  <dcterms:modified xsi:type="dcterms:W3CDTF">2024-11-25T13:16:00Z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ies>
</file>