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C62E" w14:textId="1F6CC147" w:rsidR="00B13DF9" w:rsidRPr="00B13DF9" w:rsidRDefault="00B13DF9" w:rsidP="00B13DF9">
      <w:pPr>
        <w:spacing w:line="259" w:lineRule="auto"/>
        <w:jc w:val="center"/>
        <w:rPr>
          <w:rFonts w:ascii="Arial" w:eastAsia="Aptos" w:hAnsi="Arial" w:cs="Arial"/>
          <w:b/>
          <w:bCs/>
        </w:rPr>
      </w:pPr>
      <w:r w:rsidRPr="00B13DF9">
        <w:rPr>
          <w:rFonts w:ascii="Arial" w:eastAsia="Aptos" w:hAnsi="Arial" w:cs="Arial"/>
          <w:b/>
          <w:bCs/>
        </w:rPr>
        <w:t>TI 2</w:t>
      </w:r>
      <w:r>
        <w:rPr>
          <w:rFonts w:ascii="Arial" w:eastAsia="Aptos" w:hAnsi="Arial" w:cs="Arial"/>
          <w:b/>
          <w:bCs/>
        </w:rPr>
        <w:t>6</w:t>
      </w:r>
      <w:r w:rsidRPr="00B13DF9">
        <w:rPr>
          <w:rFonts w:ascii="Arial" w:eastAsia="Aptos" w:hAnsi="Arial" w:cs="Arial"/>
          <w:b/>
          <w:bCs/>
        </w:rPr>
        <w:t xml:space="preserve"> – 0</w:t>
      </w:r>
      <w:r w:rsidR="00D3377C">
        <w:rPr>
          <w:rFonts w:ascii="Arial" w:eastAsia="Aptos" w:hAnsi="Arial" w:cs="Arial"/>
          <w:b/>
          <w:bCs/>
        </w:rPr>
        <w:t>1</w:t>
      </w:r>
      <w:r w:rsidRPr="00B13DF9">
        <w:rPr>
          <w:rFonts w:ascii="Arial" w:eastAsia="Aptos" w:hAnsi="Arial" w:cs="Arial"/>
          <w:b/>
          <w:bCs/>
        </w:rPr>
        <w:t xml:space="preserve"> Technology Example – N</w:t>
      </w:r>
      <w:r w:rsidR="00D3377C">
        <w:rPr>
          <w:rFonts w:ascii="Arial" w:eastAsia="Aptos" w:hAnsi="Arial" w:cs="Arial"/>
          <w:b/>
          <w:bCs/>
        </w:rPr>
        <w:t>CS Multistage Frac system</w:t>
      </w:r>
    </w:p>
    <w:p w14:paraId="63EE45DB" w14:textId="77777777" w:rsidR="008A6235" w:rsidRDefault="008A6235"/>
    <w:p w14:paraId="1DC99354" w14:textId="382F2D05" w:rsidR="008A6235" w:rsidRDefault="008A6235" w:rsidP="008A6235">
      <w:r w:rsidRPr="008A6235">
        <w:t>INNOVUS™ frac-isolation assembly for pinpoint stimulation</w:t>
      </w:r>
    </w:p>
    <w:p w14:paraId="6C0A2126" w14:textId="77777777" w:rsidR="00B13DF9" w:rsidRDefault="008A6235" w:rsidP="008A6235">
      <w:proofErr w:type="spellStart"/>
      <w:r>
        <w:t>I</w:t>
      </w:r>
      <w:r w:rsidRPr="008A6235">
        <w:t>nnovus</w:t>
      </w:r>
      <w:proofErr w:type="spellEnd"/>
      <w:r w:rsidRPr="008A6235">
        <w:t xml:space="preserve"> frac-isolation assembly is deployed on coiled tubing or</w:t>
      </w:r>
      <w:r>
        <w:t xml:space="preserve"> </w:t>
      </w:r>
      <w:r w:rsidRPr="008A6235">
        <w:t xml:space="preserve">jointed pipe to locate and operate NCS </w:t>
      </w:r>
      <w:proofErr w:type="spellStart"/>
      <w:r w:rsidRPr="008A6235">
        <w:t>Innovus</w:t>
      </w:r>
      <w:proofErr w:type="spellEnd"/>
      <w:r w:rsidRPr="008A6235">
        <w:t xml:space="preserve"> frac sleeves. With</w:t>
      </w:r>
      <w:r>
        <w:t xml:space="preserve"> </w:t>
      </w:r>
      <w:r w:rsidRPr="008A6235">
        <w:t>more than 10,000 stimulation treatments and countless material</w:t>
      </w:r>
      <w:r>
        <w:t xml:space="preserve"> </w:t>
      </w:r>
      <w:r w:rsidRPr="008A6235">
        <w:t>and design refinements along the way, this is the most experienced</w:t>
      </w:r>
      <w:r>
        <w:t xml:space="preserve"> </w:t>
      </w:r>
      <w:r w:rsidRPr="008A6235">
        <w:t>and most robust pinpoint fracturing technology in the world. It has</w:t>
      </w:r>
      <w:r w:rsidRPr="008A6235">
        <w:br/>
        <w:t>continuously set new completion records throughout its history and</w:t>
      </w:r>
      <w:r>
        <w:t xml:space="preserve"> </w:t>
      </w:r>
      <w:r w:rsidRPr="008A6235">
        <w:t xml:space="preserve">currently holds the world record for most sleeves shifted and </w:t>
      </w:r>
      <w:proofErr w:type="spellStart"/>
      <w:r w:rsidRPr="008A6235">
        <w:t>fracced</w:t>
      </w:r>
      <w:proofErr w:type="spellEnd"/>
      <w:r>
        <w:t xml:space="preserve"> </w:t>
      </w:r>
      <w:r w:rsidRPr="008A6235">
        <w:t>in a single trip (228) and for most proppant pumped with a single</w:t>
      </w:r>
      <w:r>
        <w:t xml:space="preserve"> </w:t>
      </w:r>
      <w:r w:rsidRPr="008A6235">
        <w:t>frac-isolation assembly (18 million lb/8,165 t). No other coiled-tubing</w:t>
      </w:r>
      <w:r>
        <w:t xml:space="preserve"> </w:t>
      </w:r>
      <w:r w:rsidRPr="008A6235">
        <w:t>fracturing technology is as efficient and reliable in a sand-laden</w:t>
      </w:r>
      <w:r w:rsidRPr="008A6235">
        <w:br/>
        <w:t>wellbore environment. NCS pinpoint systems have been used at total</w:t>
      </w:r>
      <w:r>
        <w:t xml:space="preserve"> </w:t>
      </w:r>
      <w:r w:rsidRPr="008A6235">
        <w:t>measured depths up to 23,300 ft (7,102 m) and laterals up to 3 miles</w:t>
      </w:r>
      <w:r>
        <w:t xml:space="preserve"> </w:t>
      </w:r>
      <w:r w:rsidRPr="008A6235">
        <w:t>(4,828 m) long.</w:t>
      </w:r>
      <w:r w:rsidRPr="008A6235">
        <w:br/>
      </w:r>
    </w:p>
    <w:p w14:paraId="1A8024D9" w14:textId="6F67613C" w:rsidR="00FF65F0" w:rsidRDefault="008A6235" w:rsidP="008A6235">
      <w:r w:rsidRPr="008A6235">
        <w:t>General features</w:t>
      </w:r>
      <w:r w:rsidRPr="008A6235">
        <w:br/>
      </w:r>
      <w:r>
        <w:t xml:space="preserve">- </w:t>
      </w:r>
      <w:r w:rsidRPr="008A6235">
        <w:t>Streamlined profile for fast travel through the wellbore, higher</w:t>
      </w:r>
      <w:r>
        <w:t xml:space="preserve"> </w:t>
      </w:r>
      <w:r w:rsidRPr="008A6235">
        <w:t>injection rates, and longer tool life. Accommodates frac rates up to</w:t>
      </w:r>
      <w:r>
        <w:t xml:space="preserve"> </w:t>
      </w:r>
      <w:r w:rsidRPr="008A6235">
        <w:t xml:space="preserve">80 </w:t>
      </w:r>
      <w:proofErr w:type="spellStart"/>
      <w:r w:rsidRPr="008A6235">
        <w:t>bbl</w:t>
      </w:r>
      <w:proofErr w:type="spellEnd"/>
      <w:r w:rsidRPr="008A6235">
        <w:t>/min (12.7 m3/min).</w:t>
      </w:r>
      <w:r w:rsidRPr="008A6235">
        <w:br/>
      </w:r>
      <w:r>
        <w:t xml:space="preserve">- </w:t>
      </w:r>
      <w:r w:rsidRPr="008A6235">
        <w:t>Hardened erosion-resistant surfaces extend service life.</w:t>
      </w:r>
      <w:r w:rsidRPr="008A6235">
        <w:br/>
      </w:r>
      <w:r>
        <w:t xml:space="preserve">- </w:t>
      </w:r>
      <w:r w:rsidRPr="008A6235">
        <w:t>Recessed pocket slips are protected during travel through</w:t>
      </w:r>
      <w:r>
        <w:t xml:space="preserve"> </w:t>
      </w:r>
      <w:r w:rsidRPr="008A6235">
        <w:t>the wellbore.</w:t>
      </w:r>
      <w:r w:rsidRPr="008A6235">
        <w:br/>
      </w:r>
      <w:r>
        <w:t xml:space="preserve">- </w:t>
      </w:r>
      <w:r w:rsidRPr="008A6235">
        <w:t>Circulation capability enables fast recovery from screen-outs.</w:t>
      </w:r>
      <w:r w:rsidRPr="008A6235">
        <w:br/>
      </w:r>
      <w:r>
        <w:t xml:space="preserve">- </w:t>
      </w:r>
      <w:r w:rsidRPr="008A6235">
        <w:t>Dependable all-mechanical operation. Work string reciprocation</w:t>
      </w:r>
      <w:r>
        <w:t xml:space="preserve"> </w:t>
      </w:r>
      <w:r w:rsidRPr="008A6235">
        <w:t>cycles through four modes: 1) run in hole; 2) pull out of hole/locate sleeve; 3) open sleeve/pressure test; and 4) close sleeve.</w:t>
      </w:r>
      <w:r w:rsidRPr="008A6235">
        <w:br/>
      </w:r>
      <w:r>
        <w:t xml:space="preserve">- </w:t>
      </w:r>
      <w:r w:rsidRPr="008A6235">
        <w:t>Proprietary extreme-service isolation packer seal. Robust EQ valve</w:t>
      </w:r>
      <w:r>
        <w:t xml:space="preserve"> </w:t>
      </w:r>
      <w:r w:rsidRPr="008A6235">
        <w:t>equalizes</w:t>
      </w:r>
      <w:r>
        <w:t xml:space="preserve"> </w:t>
      </w:r>
      <w:r w:rsidRPr="008A6235">
        <w:t xml:space="preserve">differential pressures before the isolation packer </w:t>
      </w:r>
      <w:proofErr w:type="spellStart"/>
      <w:r w:rsidRPr="008A6235">
        <w:t>unsets</w:t>
      </w:r>
      <w:proofErr w:type="spellEnd"/>
      <w:r w:rsidRPr="008A6235">
        <w:t>,</w:t>
      </w:r>
      <w:r>
        <w:t xml:space="preserve"> </w:t>
      </w:r>
      <w:r w:rsidRPr="008A6235">
        <w:t>preventing damage to the packer seal.</w:t>
      </w:r>
      <w:r w:rsidRPr="008A6235">
        <w:br/>
      </w:r>
      <w:r>
        <w:t>-</w:t>
      </w:r>
      <w:r w:rsidRPr="008A6235">
        <w:t xml:space="preserve"> Innovative locate regulator ensures consistent sleeve locate and</w:t>
      </w:r>
      <w:r>
        <w:t xml:space="preserve"> </w:t>
      </w:r>
      <w:r w:rsidRPr="008A6235">
        <w:t>release forces and uniform signature for operational certainty.</w:t>
      </w:r>
      <w:r w:rsidRPr="008A6235">
        <w:br/>
      </w:r>
      <w:r>
        <w:t xml:space="preserve">- </w:t>
      </w:r>
      <w:r w:rsidRPr="008A6235">
        <w:t>Pressure/temperature gauges record data at the frac zone and in</w:t>
      </w:r>
      <w:r>
        <w:t xml:space="preserve"> </w:t>
      </w:r>
      <w:r w:rsidRPr="008A6235">
        <w:t>the isolated wellbore below the isolation packer. Post-completion</w:t>
      </w:r>
      <w:r w:rsidR="00B13DF9">
        <w:t xml:space="preserve"> </w:t>
      </w:r>
      <w:r w:rsidRPr="008A6235">
        <w:t>analysis reveals presence and type of inter-stage communication</w:t>
      </w:r>
      <w:r w:rsidR="00B13DF9">
        <w:t xml:space="preserve"> </w:t>
      </w:r>
      <w:r w:rsidRPr="008A6235">
        <w:t>to assist with stage-spacing and frac design decisions.</w:t>
      </w:r>
      <w:r w:rsidRPr="008A6235">
        <w:br/>
      </w:r>
      <w:r w:rsidR="00B13DF9">
        <w:t>-</w:t>
      </w:r>
      <w:r w:rsidRPr="008A6235">
        <w:t xml:space="preserve"> Advanced, patented sand-relief design, with strategic self-flushing</w:t>
      </w:r>
      <w:r w:rsidR="00B13DF9">
        <w:t xml:space="preserve"> </w:t>
      </w:r>
      <w:r w:rsidRPr="008A6235">
        <w:t>channels that keep the tool free from contamination.</w:t>
      </w:r>
      <w:r w:rsidRPr="008A6235">
        <w:br/>
      </w:r>
      <w:r w:rsidR="00B13DF9">
        <w:t>-</w:t>
      </w:r>
      <w:r w:rsidRPr="008A6235">
        <w:t xml:space="preserve"> Slim-hole versions are available for casing deformation or other</w:t>
      </w:r>
      <w:r w:rsidRPr="008A6235">
        <w:br/>
        <w:t>wellbore restrictions.</w:t>
      </w:r>
      <w:r w:rsidRPr="008A6235">
        <w:br/>
      </w:r>
      <w:r w:rsidR="00B13DF9">
        <w:t xml:space="preserve">- </w:t>
      </w:r>
      <w:r w:rsidRPr="008A6235">
        <w:t>Optional Shift-Frac-Close® sequence mitigates or eliminates the</w:t>
      </w:r>
      <w:r w:rsidR="00B13DF9">
        <w:t xml:space="preserve"> </w:t>
      </w:r>
      <w:r w:rsidRPr="008A6235">
        <w:t>need for wellbore cleanouts by preventing proppant flowback</w:t>
      </w:r>
      <w:r w:rsidR="00B13DF9">
        <w:t xml:space="preserve"> </w:t>
      </w:r>
      <w:r w:rsidRPr="008A6235">
        <w:t>and allowing formation pressures to</w:t>
      </w:r>
      <w:r w:rsidR="00B13DF9">
        <w:t xml:space="preserve"> </w:t>
      </w:r>
      <w:r w:rsidRPr="008A6235">
        <w:t>stabilize before re-opening</w:t>
      </w:r>
      <w:r w:rsidR="00B13DF9">
        <w:t xml:space="preserve"> </w:t>
      </w:r>
      <w:r w:rsidRPr="008A6235">
        <w:t>sleeves.</w:t>
      </w:r>
      <w:r w:rsidRPr="008A6235">
        <w:br/>
      </w:r>
      <w:r w:rsidR="00B13DF9">
        <w:t xml:space="preserve">- </w:t>
      </w:r>
      <w:r w:rsidRPr="008A6235">
        <w:t>Accommodates both annular (high-rate) and through-work-string</w:t>
      </w:r>
      <w:r w:rsidR="00B13DF9">
        <w:t xml:space="preserve"> </w:t>
      </w:r>
      <w:r w:rsidRPr="008A6235">
        <w:t>(low-rate, controlled-</w:t>
      </w:r>
      <w:r w:rsidRPr="008A6235">
        <w:lastRenderedPageBreak/>
        <w:t>growth) fracturing.</w:t>
      </w:r>
      <w:r w:rsidRPr="008A6235">
        <w:br/>
      </w:r>
      <w:r w:rsidR="00B13DF9">
        <w:t>-</w:t>
      </w:r>
      <w:r w:rsidRPr="008A6235">
        <w:t xml:space="preserve"> Optional decompression sub accepts displaced fluid to enable the</w:t>
      </w:r>
      <w:r w:rsidR="00B13DF9">
        <w:t xml:space="preserve"> </w:t>
      </w:r>
      <w:r w:rsidRPr="008A6235">
        <w:t>first sleeve to shift without formation access, eliminating the need</w:t>
      </w:r>
      <w:r w:rsidR="00B13DF9">
        <w:t xml:space="preserve"> </w:t>
      </w:r>
      <w:r w:rsidRPr="008A6235">
        <w:t>for toe sleeves or toe perforating in many completions.</w:t>
      </w:r>
      <w:r w:rsidRPr="008A6235">
        <w:br/>
      </w:r>
      <w:r w:rsidR="00B13DF9">
        <w:t xml:space="preserve">- </w:t>
      </w:r>
      <w:r w:rsidRPr="008A6235">
        <w:t>Optional abrasive-jet perforator enables adding stages on the fly</w:t>
      </w:r>
      <w:r w:rsidR="00B13DF9">
        <w:t xml:space="preserve"> </w:t>
      </w:r>
      <w:r w:rsidRPr="008A6235">
        <w:t>by fracturing between sleeves</w:t>
      </w:r>
    </w:p>
    <w:p w14:paraId="40555A46" w14:textId="77777777" w:rsidR="004A1B31" w:rsidRDefault="004A1B31"/>
    <w:p w14:paraId="16252B6A" w14:textId="77777777" w:rsidR="004A1B31" w:rsidRDefault="004A1B31"/>
    <w:p w14:paraId="1BF0F59A" w14:textId="77777777" w:rsidR="004A1B31" w:rsidRDefault="004A1B31"/>
    <w:p w14:paraId="35ADD651" w14:textId="77777777" w:rsidR="00437344" w:rsidRDefault="00437344"/>
    <w:p w14:paraId="502286A4" w14:textId="77777777" w:rsidR="00437344" w:rsidRDefault="00437344"/>
    <w:p w14:paraId="669AEA33" w14:textId="6903C17B" w:rsidR="004A1B31" w:rsidRDefault="004A1B31">
      <w:r w:rsidRPr="004A1B31">
        <w:drawing>
          <wp:inline distT="0" distB="0" distL="0" distR="0" wp14:anchorId="2EFC179E" wp14:editId="39892ECA">
            <wp:extent cx="5731510" cy="2064385"/>
            <wp:effectExtent l="0" t="0" r="2540" b="0"/>
            <wp:docPr id="81104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47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04C1" w14:textId="77777777" w:rsidR="00437344" w:rsidRDefault="00437344"/>
    <w:p w14:paraId="79BB8D25" w14:textId="77777777" w:rsidR="00437344" w:rsidRDefault="00437344" w:rsidP="00437344">
      <w:pPr>
        <w:pStyle w:val="paragraph"/>
        <w:spacing w:before="0" w:beforeAutospacing="0" w:after="0" w:afterAutospacing="0"/>
        <w:ind w:left="-285" w:right="-33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This is an example of this technology, Note: NSTA do not endorse or recommend specific technologies. </w:t>
      </w:r>
      <w:r>
        <w:rPr>
          <w:rStyle w:val="eop"/>
          <w:rFonts w:ascii="Calibri" w:hAnsi="Calibri" w:cs="Calibr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2B22C9BE" w14:textId="2AB7DB6C" w:rsidR="00437344" w:rsidRDefault="00437344" w:rsidP="00437344">
      <w:pPr>
        <w:pStyle w:val="paragraph"/>
        <w:spacing w:before="0" w:beforeAutospacing="0" w:after="0" w:afterAutospacing="0"/>
        <w:ind w:left="-285" w:right="-330"/>
        <w:textAlignment w:val="baseline"/>
        <w:rPr>
          <w:rFonts w:ascii="Segoe UI" w:hAnsi="Segoe UI" w:cs="Segoe UI"/>
          <w:sz w:val="18"/>
          <w:szCs w:val="18"/>
        </w:rPr>
      </w:pPr>
    </w:p>
    <w:p w14:paraId="70A236E4" w14:textId="16D8EF56" w:rsidR="00437344" w:rsidRDefault="00437344" w:rsidP="00437344">
      <w:pPr>
        <w:pStyle w:val="paragraph"/>
        <w:spacing w:before="0" w:beforeAutospacing="0" w:after="0" w:afterAutospacing="0"/>
        <w:ind w:left="-285" w:right="-33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This is an extract from the Vendors website page for this product, the link for the full webpage is below for further information. </w:t>
      </w:r>
    </w:p>
    <w:p w14:paraId="1A20C3DD" w14:textId="1B6271E3" w:rsidR="00437344" w:rsidRDefault="00437344" w:rsidP="0043734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606B2A6" w14:textId="6A697C6C" w:rsidR="00437344" w:rsidRDefault="00437344" w:rsidP="00437344">
      <w:pPr>
        <w:pStyle w:val="paragraph"/>
        <w:spacing w:before="0" w:beforeAutospacing="0" w:after="0" w:afterAutospacing="0"/>
        <w:ind w:hanging="27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Link to Vendors website for further information:</w:t>
      </w:r>
    </w:p>
    <w:p w14:paraId="252EB63B" w14:textId="77777777" w:rsidR="00562F2B" w:rsidRDefault="00562F2B"/>
    <w:p w14:paraId="58B5F431" w14:textId="0F5E0692" w:rsidR="00437344" w:rsidRDefault="00562F2B">
      <w:hyperlink r:id="rId8" w:history="1">
        <w:r>
          <w:rPr>
            <w:rStyle w:val="Hyperlink"/>
          </w:rPr>
          <w:t>Fracturing Systems – NCS Multistage</w:t>
        </w:r>
      </w:hyperlink>
    </w:p>
    <w:p w14:paraId="6C5B2BFC" w14:textId="77777777" w:rsidR="00562F2B" w:rsidRDefault="00562F2B"/>
    <w:sectPr w:rsidR="00562F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B31"/>
    <w:rsid w:val="003D495D"/>
    <w:rsid w:val="00415993"/>
    <w:rsid w:val="00437344"/>
    <w:rsid w:val="004A1B31"/>
    <w:rsid w:val="00562F2B"/>
    <w:rsid w:val="00615852"/>
    <w:rsid w:val="008A6235"/>
    <w:rsid w:val="00B13DF9"/>
    <w:rsid w:val="00D3377C"/>
    <w:rsid w:val="00FF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66CE"/>
  <w15:chartTrackingRefBased/>
  <w15:docId w15:val="{B5931EA7-65FB-4F61-A7EB-E5522845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B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B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B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B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B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B3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37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37344"/>
  </w:style>
  <w:style w:type="character" w:customStyle="1" w:styleId="eop">
    <w:name w:val="eop"/>
    <w:basedOn w:val="DefaultParagraphFont"/>
    <w:rsid w:val="00437344"/>
  </w:style>
  <w:style w:type="character" w:styleId="Hyperlink">
    <w:name w:val="Hyperlink"/>
    <w:basedOn w:val="DefaultParagraphFont"/>
    <w:uiPriority w:val="99"/>
    <w:semiHidden/>
    <w:unhideWhenUsed/>
    <w:rsid w:val="00562F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smultistage.com/solutions/fracturing-systems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9C08BC-6669-4DC5-91FD-77275FAFC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2259b2-5814-406b-97b9-294d7909422d"/>
    <ds:schemaRef ds:uri="4a04cb5a-1551-4010-ba0b-ae7d43aef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ACDC02-CBF7-43BF-972D-CC30FE01EE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D9B7F-FDE3-4EB5-A7B5-1D268554D1D9}">
  <ds:schemaRefs>
    <ds:schemaRef ds:uri="http://schemas.microsoft.com/office/2006/metadata/properties"/>
    <ds:schemaRef ds:uri="http://schemas.microsoft.com/office/infopath/2007/PartnerControls"/>
    <ds:schemaRef ds:uri="4a04cb5a-1551-4010-ba0b-ae7d43aef29e"/>
    <ds:schemaRef ds:uri="6d2259b2-5814-406b-97b9-294d7909422d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4</cp:revision>
  <dcterms:created xsi:type="dcterms:W3CDTF">2026-08-13T10:20:00Z</dcterms:created>
  <dcterms:modified xsi:type="dcterms:W3CDTF">2026-08-13T12:33:00Z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  <property fmtid="{D5CDD505-2E9C-101B-9397-08002B2CF9AE}" pid="6" name="docLang">
    <vt:lpwstr>en</vt:lpwstr>
  </property>
</Properties>
</file>